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91D019" w:rsidR="002C5F2A" w:rsidRDefault="007A5D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LOCAL LAW NO.  </w:t>
      </w:r>
      <w:r w:rsidR="004331B9">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OF 202</w:t>
      </w:r>
      <w:r w:rsidR="004331B9">
        <w:rPr>
          <w:rFonts w:ascii="Times New Roman" w:eastAsia="Times New Roman" w:hAnsi="Times New Roman" w:cs="Times New Roman"/>
          <w:b/>
          <w:sz w:val="24"/>
          <w:szCs w:val="24"/>
        </w:rPr>
        <w:t>2</w:t>
      </w:r>
    </w:p>
    <w:p w14:paraId="00000002" w14:textId="77777777" w:rsidR="002C5F2A" w:rsidRDefault="007A5D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TUXEDO PARK</w:t>
      </w:r>
    </w:p>
    <w:p w14:paraId="00000003" w14:textId="77777777" w:rsidR="002C5F2A" w:rsidRDefault="002C5F2A">
      <w:pPr>
        <w:jc w:val="center"/>
        <w:rPr>
          <w:rFonts w:ascii="Times New Roman" w:eastAsia="Times New Roman" w:hAnsi="Times New Roman" w:cs="Times New Roman"/>
          <w:b/>
          <w:sz w:val="24"/>
          <w:szCs w:val="24"/>
        </w:rPr>
      </w:pPr>
    </w:p>
    <w:p w14:paraId="00000004" w14:textId="77777777" w:rsidR="002C5F2A" w:rsidRDefault="007A5D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LOCAL LAW TO AMEND VILLAGE LAW RELATED TO SITE PLAN APPROVAL </w:t>
      </w:r>
    </w:p>
    <w:p w14:paraId="00000005" w14:textId="77777777" w:rsidR="002C5F2A" w:rsidRDefault="002C5F2A">
      <w:pPr>
        <w:jc w:val="both"/>
        <w:rPr>
          <w:rFonts w:ascii="Times New Roman" w:eastAsia="Times New Roman" w:hAnsi="Times New Roman" w:cs="Times New Roman"/>
          <w:b/>
          <w:sz w:val="24"/>
          <w:szCs w:val="24"/>
        </w:rPr>
      </w:pPr>
    </w:p>
    <w:p w14:paraId="00000006" w14:textId="77777777" w:rsidR="002C5F2A" w:rsidRDefault="007A5DE9">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ENACTED by the Board of Trustees of the Village of Tuxedo Park, Orange County, New York as follows:</w:t>
      </w:r>
    </w:p>
    <w:p w14:paraId="00000007" w14:textId="77777777" w:rsidR="002C5F2A" w:rsidRDefault="002C5F2A">
      <w:pPr>
        <w:spacing w:after="240"/>
        <w:jc w:val="both"/>
        <w:rPr>
          <w:rFonts w:ascii="Times New Roman" w:eastAsia="Times New Roman" w:hAnsi="Times New Roman" w:cs="Times New Roman"/>
          <w:sz w:val="24"/>
          <w:szCs w:val="24"/>
        </w:rPr>
      </w:pPr>
    </w:p>
    <w:p w14:paraId="00000008"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Legislative Intent.</w:t>
      </w:r>
    </w:p>
    <w:p w14:paraId="00000009"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intent of this local law to amend Village Law Chapter 100, Zoning. Specifically, the Village currently autho</w:t>
      </w:r>
      <w:r>
        <w:rPr>
          <w:rFonts w:ascii="Times New Roman" w:eastAsia="Times New Roman" w:hAnsi="Times New Roman" w:cs="Times New Roman"/>
          <w:sz w:val="24"/>
          <w:szCs w:val="24"/>
        </w:rPr>
        <w:t xml:space="preserve">rizes and delegates Site Plan Review and Approval Authority to the Village of Tuxedo Park Board of Architectural Review for certain applications. </w:t>
      </w:r>
    </w:p>
    <w:p w14:paraId="0000000A"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highly technical focus of site plan review and approval, the Village Board of the Village of Tuxedo</w:t>
      </w:r>
      <w:r>
        <w:rPr>
          <w:rFonts w:ascii="Times New Roman" w:eastAsia="Times New Roman" w:hAnsi="Times New Roman" w:cs="Times New Roman"/>
          <w:sz w:val="24"/>
          <w:szCs w:val="24"/>
        </w:rPr>
        <w:t xml:space="preserve"> Park wishes to consolidate site plan review and approval authority with the Village Planning Board.</w:t>
      </w:r>
    </w:p>
    <w:p w14:paraId="0000000B"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Village of Tuxedo Park Board of Architectural Review shall serve the purpose of preserving the aesthetic and architectural integrity of the Village and</w:t>
      </w:r>
      <w:r>
        <w:rPr>
          <w:rFonts w:ascii="Times New Roman" w:eastAsia="Times New Roman" w:hAnsi="Times New Roman" w:cs="Times New Roman"/>
          <w:sz w:val="24"/>
          <w:szCs w:val="24"/>
        </w:rPr>
        <w:t xml:space="preserve"> should remain focused of the unique planning, landscaping, architecture, and historical designs and visual elements of structures and properties.</w:t>
      </w:r>
    </w:p>
    <w:p w14:paraId="0000000C"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Authority. </w:t>
      </w:r>
    </w:p>
    <w:p w14:paraId="0000000D"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local law is adopted pursuant to Section 10 of the Municipal Home Rule Law and A</w:t>
      </w:r>
      <w:r>
        <w:rPr>
          <w:rFonts w:ascii="Times New Roman" w:eastAsia="Times New Roman" w:hAnsi="Times New Roman" w:cs="Times New Roman"/>
          <w:sz w:val="24"/>
          <w:szCs w:val="24"/>
        </w:rPr>
        <w:t>rticle VII of the New York State Village Law.</w:t>
      </w:r>
    </w:p>
    <w:p w14:paraId="0000000E"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Amendment of Village Law Chapter 17, Planning Board</w:t>
      </w:r>
    </w:p>
    <w:p w14:paraId="0000000F" w14:textId="77777777" w:rsidR="002C5F2A" w:rsidRDefault="007A5DE9">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Chapter 17, Section 3 “Powers and duties; subdivision and site plan approval” shall be amended as follows:</w:t>
      </w:r>
    </w:p>
    <w:p w14:paraId="00000010" w14:textId="77777777" w:rsidR="002C5F2A" w:rsidRDefault="007A5DE9">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Planning Board shall have all t</w:t>
      </w:r>
      <w:r>
        <w:rPr>
          <w:rFonts w:ascii="Times New Roman" w:eastAsia="Times New Roman" w:hAnsi="Times New Roman" w:cs="Times New Roman"/>
          <w:sz w:val="24"/>
          <w:szCs w:val="24"/>
        </w:rPr>
        <w:t>he powers and duties prescribed by the Village Law and the laws and ordinances of the Village of Tuxedo Park, including the power to approve subdivision plats as set forth in Village Law § 7-728, consistent, however, with any land subdivision regulations o</w:t>
      </w:r>
      <w:r>
        <w:rPr>
          <w:rFonts w:ascii="Times New Roman" w:eastAsia="Times New Roman" w:hAnsi="Times New Roman" w:cs="Times New Roman"/>
          <w:sz w:val="24"/>
          <w:szCs w:val="24"/>
        </w:rPr>
        <w:t>f the Village, and the power to approve site plans as set forth in Village Law § 7-725-a as defined in that law, consistent, however, with any site plan regulations of the Village.</w:t>
      </w:r>
      <w:hyperlink r:id="rId5" w:anchor="ft11135283-1">
        <w:r>
          <w:rPr>
            <w:rFonts w:ascii="Times New Roman" w:eastAsia="Times New Roman" w:hAnsi="Times New Roman" w:cs="Times New Roman"/>
            <w:b/>
            <w:sz w:val="24"/>
            <w:szCs w:val="24"/>
            <w:u w:val="single"/>
            <w:vertAlign w:val="superscript"/>
          </w:rPr>
          <w:t>[1]</w:t>
        </w:r>
      </w:hyperlink>
    </w:p>
    <w:p w14:paraId="00000011" w14:textId="77777777" w:rsidR="002C5F2A" w:rsidRDefault="007A5DE9">
      <w:pPr>
        <w:shd w:val="clear" w:color="auto" w:fill="FFFFFF"/>
        <w:spacing w:after="0"/>
        <w:rPr>
          <w:rFonts w:ascii="Times New Roman" w:eastAsia="Times New Roman" w:hAnsi="Times New Roman" w:cs="Times New Roman"/>
          <w:i/>
          <w:sz w:val="24"/>
          <w:szCs w:val="24"/>
        </w:rPr>
      </w:pPr>
      <w:hyperlink r:id="rId6" w:anchor="ref11135283-1">
        <w:r>
          <w:rPr>
            <w:rFonts w:ascii="Times New Roman" w:eastAsia="Times New Roman" w:hAnsi="Times New Roman" w:cs="Times New Roman"/>
            <w:sz w:val="24"/>
            <w:szCs w:val="24"/>
            <w:u w:val="single"/>
          </w:rPr>
          <w:t>[1]</w:t>
        </w:r>
      </w:hyperlink>
    </w:p>
    <w:p w14:paraId="00000012" w14:textId="77777777" w:rsidR="002C5F2A" w:rsidRDefault="007A5DE9">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Editor's Note: See Ch. </w:t>
      </w:r>
      <w:hyperlink r:id="rId7" w:anchor="11136027">
        <w:r>
          <w:rPr>
            <w:rFonts w:ascii="Times New Roman" w:eastAsia="Times New Roman" w:hAnsi="Times New Roman" w:cs="Times New Roman"/>
            <w:b/>
            <w:i/>
            <w:sz w:val="24"/>
            <w:szCs w:val="24"/>
            <w:u w:val="single"/>
          </w:rPr>
          <w:t>85</w:t>
        </w:r>
      </w:hyperlink>
      <w:r>
        <w:rPr>
          <w:rFonts w:ascii="Times New Roman" w:eastAsia="Times New Roman" w:hAnsi="Times New Roman" w:cs="Times New Roman"/>
          <w:i/>
          <w:sz w:val="24"/>
          <w:szCs w:val="24"/>
        </w:rPr>
        <w:t>, Subdivision of Land.</w:t>
      </w:r>
    </w:p>
    <w:p w14:paraId="00000013" w14:textId="77777777" w:rsidR="002C5F2A" w:rsidRDefault="007A5DE9">
      <w:pPr>
        <w:shd w:val="clear" w:color="auto" w:fill="FFFFFF"/>
        <w:spacing w:after="120" w:line="330" w:lineRule="auto"/>
        <w:jc w:val="both"/>
        <w:rPr>
          <w:rFonts w:ascii="Times New Roman" w:eastAsia="Times New Roman" w:hAnsi="Times New Roman" w:cs="Times New Roman"/>
          <w:sz w:val="24"/>
          <w:szCs w:val="24"/>
        </w:rPr>
      </w:pPr>
      <w:hyperlink r:id="rId8" w:anchor="11135284">
        <w:r>
          <w:rPr>
            <w:rFonts w:ascii="Times New Roman" w:eastAsia="Times New Roman" w:hAnsi="Times New Roman" w:cs="Times New Roman"/>
            <w:b/>
            <w:sz w:val="24"/>
            <w:szCs w:val="24"/>
          </w:rPr>
          <w:t>B. </w:t>
        </w:r>
      </w:hyperlink>
      <w:r>
        <w:rPr>
          <w:rFonts w:ascii="Times New Roman" w:eastAsia="Times New Roman" w:hAnsi="Times New Roman" w:cs="Times New Roman"/>
          <w:sz w:val="24"/>
          <w:szCs w:val="24"/>
        </w:rPr>
        <w:tab/>
        <w:t xml:space="preserve">All site plan review in connection with a subdivision application, or a site plan application for commercial, </w:t>
      </w:r>
      <w:proofErr w:type="gramStart"/>
      <w:r>
        <w:rPr>
          <w:rFonts w:ascii="Times New Roman" w:eastAsia="Times New Roman" w:hAnsi="Times New Roman" w:cs="Times New Roman"/>
          <w:sz w:val="24"/>
          <w:szCs w:val="24"/>
        </w:rPr>
        <w:t>educational</w:t>
      </w:r>
      <w:proofErr w:type="gramEnd"/>
      <w:r>
        <w:rPr>
          <w:rFonts w:ascii="Times New Roman" w:eastAsia="Times New Roman" w:hAnsi="Times New Roman" w:cs="Times New Roman"/>
          <w:sz w:val="24"/>
          <w:szCs w:val="24"/>
        </w:rPr>
        <w:t xml:space="preserve"> and utility uses, shall be the responsibility of the Planning Board a</w:t>
      </w:r>
      <w:r>
        <w:rPr>
          <w:rFonts w:ascii="Times New Roman" w:eastAsia="Times New Roman" w:hAnsi="Times New Roman" w:cs="Times New Roman"/>
          <w:sz w:val="24"/>
          <w:szCs w:val="24"/>
        </w:rPr>
        <w:t>s set forth in New York State Village Law. In addition, all proposed structures, as that term is defined in § </w:t>
      </w:r>
      <w:hyperlink r:id="rId9" w:anchor="11136431">
        <w:r>
          <w:rPr>
            <w:rFonts w:ascii="Times New Roman" w:eastAsia="Times New Roman" w:hAnsi="Times New Roman" w:cs="Times New Roman"/>
            <w:b/>
            <w:sz w:val="24"/>
            <w:szCs w:val="24"/>
            <w:u w:val="single"/>
          </w:rPr>
          <w:t>100-2</w:t>
        </w:r>
      </w:hyperlink>
      <w:r>
        <w:rPr>
          <w:rFonts w:ascii="Times New Roman" w:eastAsia="Times New Roman" w:hAnsi="Times New Roman" w:cs="Times New Roman"/>
          <w:sz w:val="24"/>
          <w:szCs w:val="24"/>
        </w:rPr>
        <w:t> of the Code of the Village (Zoning), other than those structures identified i</w:t>
      </w:r>
      <w:r>
        <w:rPr>
          <w:rFonts w:ascii="Times New Roman" w:eastAsia="Times New Roman" w:hAnsi="Times New Roman" w:cs="Times New Roman"/>
          <w:sz w:val="24"/>
          <w:szCs w:val="24"/>
        </w:rPr>
        <w:t xml:space="preserve">n § 100-51(E) that are within the jurisdiction of the Board of Architectural Review, shall require site plan approval from the Planning Board before a Building Permit shall be issued by the Building Inspector on any lot. The Board of Trustees may also, by </w:t>
      </w:r>
      <w:r>
        <w:rPr>
          <w:rFonts w:ascii="Times New Roman" w:eastAsia="Times New Roman" w:hAnsi="Times New Roman" w:cs="Times New Roman"/>
          <w:sz w:val="24"/>
          <w:szCs w:val="24"/>
        </w:rPr>
        <w:t xml:space="preserve">a majority vote, enlarge the Planning Board’s site plan jurisdiction on any application to include the delegation of the power, otherwise vested in the Board of </w:t>
      </w:r>
      <w:proofErr w:type="spellStart"/>
      <w:r>
        <w:rPr>
          <w:rFonts w:ascii="Times New Roman" w:eastAsia="Times New Roman" w:hAnsi="Times New Roman" w:cs="Times New Roman"/>
          <w:sz w:val="24"/>
          <w:szCs w:val="24"/>
        </w:rPr>
        <w:t>Trutees</w:t>
      </w:r>
      <w:proofErr w:type="spellEnd"/>
      <w:r>
        <w:rPr>
          <w:rFonts w:ascii="Times New Roman" w:eastAsia="Times New Roman" w:hAnsi="Times New Roman" w:cs="Times New Roman"/>
          <w:sz w:val="24"/>
          <w:szCs w:val="24"/>
        </w:rPr>
        <w:t>, to include review, permitting, approvals and authorizations regarding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any or all l</w:t>
      </w:r>
      <w:r>
        <w:rPr>
          <w:rFonts w:ascii="Times New Roman" w:eastAsia="Times New Roman" w:hAnsi="Times New Roman" w:cs="Times New Roman"/>
          <w:sz w:val="24"/>
          <w:szCs w:val="24"/>
        </w:rPr>
        <w:t>and operations to clear (including tree cutting), fill or grade any property in accordance with Chapter 40, (ii) blasting demolition or mining operations in accordance with Section 100-23 of Chapter 100, (iii) docks in accordance with Sections 65-2, 65-4(G</w:t>
      </w:r>
      <w:r>
        <w:rPr>
          <w:rFonts w:ascii="Times New Roman" w:eastAsia="Times New Roman" w:hAnsi="Times New Roman" w:cs="Times New Roman"/>
          <w:sz w:val="24"/>
          <w:szCs w:val="24"/>
        </w:rPr>
        <w:t>), and 65-5(C) of Chapter 65, or (iv) roadway cuts or other access to a Village roadway.</w:t>
      </w:r>
    </w:p>
    <w:p w14:paraId="00000014" w14:textId="77777777" w:rsidR="002C5F2A" w:rsidRDefault="002C5F2A">
      <w:pPr>
        <w:shd w:val="clear" w:color="auto" w:fill="FFFFFF"/>
        <w:spacing w:after="0"/>
        <w:jc w:val="both"/>
        <w:rPr>
          <w:rFonts w:ascii="Times New Roman" w:eastAsia="Times New Roman" w:hAnsi="Times New Roman" w:cs="Times New Roman"/>
          <w:sz w:val="24"/>
          <w:szCs w:val="24"/>
        </w:rPr>
      </w:pPr>
    </w:p>
    <w:p w14:paraId="00000015" w14:textId="77777777" w:rsidR="002C5F2A" w:rsidRDefault="007A5DE9">
      <w:pPr>
        <w:shd w:val="clear" w:color="auto" w:fill="FFFFFF"/>
        <w:spacing w:after="0" w:line="330" w:lineRule="auto"/>
        <w:rPr>
          <w:rFonts w:ascii="Times New Roman" w:eastAsia="Times New Roman" w:hAnsi="Times New Roman" w:cs="Times New Roman"/>
          <w:sz w:val="24"/>
          <w:szCs w:val="24"/>
        </w:rPr>
      </w:pPr>
      <w:hyperlink r:id="rId10" w:anchor="11135285">
        <w:r>
          <w:rPr>
            <w:rFonts w:ascii="Times New Roman" w:eastAsia="Times New Roman" w:hAnsi="Times New Roman" w:cs="Times New Roman"/>
            <w:b/>
            <w:sz w:val="24"/>
            <w:szCs w:val="24"/>
          </w:rPr>
          <w:t>C. </w:t>
        </w:r>
      </w:hyperlink>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approving site plans, the Planning Board shall designate the maximum appropriate buildable envel</w:t>
      </w:r>
      <w:r>
        <w:rPr>
          <w:rFonts w:ascii="Times New Roman" w:eastAsia="Times New Roman" w:hAnsi="Times New Roman" w:cs="Times New Roman"/>
          <w:sz w:val="24"/>
          <w:szCs w:val="24"/>
        </w:rPr>
        <w:t>ope for any proposed structures, and in doing so shall take into consideration conformance with the applicable zoning regulations of the Village, parking, means of access, screening, signs, location and dimensions of buildings, adjacent land uses and physi</w:t>
      </w:r>
      <w:r>
        <w:rPr>
          <w:rFonts w:ascii="Times New Roman" w:eastAsia="Times New Roman" w:hAnsi="Times New Roman" w:cs="Times New Roman"/>
          <w:sz w:val="24"/>
          <w:szCs w:val="24"/>
        </w:rPr>
        <w:t>cal features meant to protect adjacent land uses, tree removal, extreme slopes, regulated wetlands, utilities, orientation of the structure on the lot, tailoring to the natural terrain, overdevelopment of the site given the physical and other environmental</w:t>
      </w:r>
      <w:r>
        <w:rPr>
          <w:rFonts w:ascii="Times New Roman" w:eastAsia="Times New Roman" w:hAnsi="Times New Roman" w:cs="Times New Roman"/>
          <w:sz w:val="24"/>
          <w:szCs w:val="24"/>
        </w:rPr>
        <w:t xml:space="preserve"> features of the site, proximity to roads, adjacent structures and neighboring properties, visibility of the structure, appropriateness with the Village's listing on the National Register of Historic Places, and any other considerations or criteria that th</w:t>
      </w:r>
      <w:r>
        <w:rPr>
          <w:rFonts w:ascii="Times New Roman" w:eastAsia="Times New Roman" w:hAnsi="Times New Roman" w:cs="Times New Roman"/>
          <w:sz w:val="24"/>
          <w:szCs w:val="24"/>
        </w:rPr>
        <w:t>e Village Board of Trustees, by resolution or local law, may, from time to time, impose upon the Planning Board.</w:t>
      </w:r>
    </w:p>
    <w:p w14:paraId="00000016" w14:textId="77777777" w:rsidR="002C5F2A" w:rsidRDefault="002C5F2A">
      <w:pPr>
        <w:shd w:val="clear" w:color="auto" w:fill="FFFFFF"/>
        <w:spacing w:after="0" w:line="240" w:lineRule="auto"/>
      </w:pPr>
    </w:p>
    <w:p w14:paraId="00000017" w14:textId="77777777" w:rsidR="002C5F2A" w:rsidRDefault="007A5DE9">
      <w:pPr>
        <w:shd w:val="clear" w:color="auto" w:fill="FFFFFF"/>
        <w:spacing w:after="0" w:line="330" w:lineRule="auto"/>
        <w:rPr>
          <w:rFonts w:ascii="Times New Roman" w:eastAsia="Times New Roman" w:hAnsi="Times New Roman" w:cs="Times New Roman"/>
          <w:sz w:val="24"/>
          <w:szCs w:val="24"/>
        </w:rPr>
      </w:pPr>
      <w:hyperlink r:id="rId11" w:anchor="11135286">
        <w:r>
          <w:rPr>
            <w:rFonts w:ascii="Times New Roman" w:eastAsia="Times New Roman" w:hAnsi="Times New Roman" w:cs="Times New Roman"/>
            <w:b/>
            <w:sz w:val="24"/>
            <w:szCs w:val="24"/>
          </w:rPr>
          <w:t>D. </w:t>
        </w:r>
      </w:hyperlink>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Site plan approval by the Planning Board shall not relieve the applicant fr</w:t>
      </w:r>
      <w:r>
        <w:rPr>
          <w:rFonts w:ascii="Times New Roman" w:eastAsia="Times New Roman" w:hAnsi="Times New Roman" w:cs="Times New Roman"/>
          <w:sz w:val="24"/>
          <w:szCs w:val="24"/>
        </w:rPr>
        <w:t>om the necessity of obtaining approval from the Board of Architectural Review for projects that alter the property's appearance, pursuant to Chapter </w:t>
      </w:r>
      <w:hyperlink r:id="rId12" w:anchor="11136428">
        <w:r>
          <w:rPr>
            <w:rFonts w:ascii="Times New Roman" w:eastAsia="Times New Roman" w:hAnsi="Times New Roman" w:cs="Times New Roman"/>
            <w:b/>
            <w:sz w:val="24"/>
            <w:szCs w:val="24"/>
            <w:u w:val="single"/>
          </w:rPr>
          <w:t>100</w:t>
        </w:r>
      </w:hyperlink>
      <w:r>
        <w:rPr>
          <w:rFonts w:ascii="Times New Roman" w:eastAsia="Times New Roman" w:hAnsi="Times New Roman" w:cs="Times New Roman"/>
          <w:sz w:val="24"/>
          <w:szCs w:val="24"/>
        </w:rPr>
        <w:t>, Article </w:t>
      </w:r>
      <w:hyperlink r:id="rId13" w:anchor="11136660">
        <w:r>
          <w:rPr>
            <w:rFonts w:ascii="Times New Roman" w:eastAsia="Times New Roman" w:hAnsi="Times New Roman" w:cs="Times New Roman"/>
            <w:b/>
            <w:sz w:val="24"/>
            <w:szCs w:val="24"/>
            <w:u w:val="single"/>
          </w:rPr>
          <w:t>VIII</w:t>
        </w:r>
      </w:hyperlink>
      <w:r>
        <w:rPr>
          <w:rFonts w:ascii="Times New Roman" w:eastAsia="Times New Roman" w:hAnsi="Times New Roman" w:cs="Times New Roman"/>
          <w:sz w:val="24"/>
          <w:szCs w:val="24"/>
        </w:rPr>
        <w:t>, of the Code of the Village if the same is otherwise required by that chapter.</w:t>
      </w:r>
    </w:p>
    <w:p w14:paraId="00000018" w14:textId="77777777" w:rsidR="002C5F2A" w:rsidRDefault="002C5F2A">
      <w:pPr>
        <w:rPr>
          <w:rFonts w:ascii="Times New Roman" w:eastAsia="Times New Roman" w:hAnsi="Times New Roman" w:cs="Times New Roman"/>
          <w:sz w:val="24"/>
          <w:szCs w:val="24"/>
        </w:rPr>
      </w:pPr>
    </w:p>
    <w:p w14:paraId="00000019" w14:textId="77777777" w:rsidR="002C5F2A" w:rsidRDefault="007A5D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Where any road cut or other access to a Village roadway is proposed as part of a site plan or subdivision, the Planning Board or Board o</w:t>
      </w:r>
      <w:r>
        <w:rPr>
          <w:rFonts w:ascii="Times New Roman" w:eastAsia="Times New Roman" w:hAnsi="Times New Roman" w:cs="Times New Roman"/>
          <w:sz w:val="24"/>
          <w:szCs w:val="24"/>
        </w:rPr>
        <w:t xml:space="preserve">f Trustees may require the Applicant to </w:t>
      </w:r>
      <w:proofErr w:type="spellStart"/>
      <w:r>
        <w:rPr>
          <w:rFonts w:ascii="Times New Roman" w:eastAsia="Times New Roman" w:hAnsi="Times New Roman" w:cs="Times New Roman"/>
          <w:sz w:val="24"/>
          <w:szCs w:val="24"/>
        </w:rPr>
        <w:t>stake</w:t>
      </w:r>
      <w:proofErr w:type="spellEnd"/>
      <w:r>
        <w:rPr>
          <w:rFonts w:ascii="Times New Roman" w:eastAsia="Times New Roman" w:hAnsi="Times New Roman" w:cs="Times New Roman"/>
          <w:sz w:val="24"/>
          <w:szCs w:val="24"/>
        </w:rPr>
        <w:t xml:space="preserve">-out the proposed road cut access. Any proposed road cut or other access to a Village roadway shall require approval by Resolution of the Village Board of Trustees. </w:t>
      </w:r>
    </w:p>
    <w:p w14:paraId="0000001A"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 Amendment of Village Law, Chapter </w:t>
      </w:r>
      <w:r>
        <w:rPr>
          <w:rFonts w:ascii="Times New Roman" w:eastAsia="Times New Roman" w:hAnsi="Times New Roman" w:cs="Times New Roman"/>
          <w:b/>
          <w:sz w:val="24"/>
          <w:szCs w:val="24"/>
        </w:rPr>
        <w:t xml:space="preserve">100, Zoning </w:t>
      </w:r>
    </w:p>
    <w:p w14:paraId="0000001B"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100, Section 23 “Blasting, demolition or mining” shall be amended as follows:</w:t>
      </w:r>
    </w:p>
    <w:p w14:paraId="0000001C" w14:textId="77777777" w:rsidR="002C5F2A" w:rsidRDefault="007A5DE9">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100-23 shall be amended by deleting “Board of Architectural Review” and substituting in its place “Planning Board”</w:t>
      </w:r>
    </w:p>
    <w:p w14:paraId="0000001D" w14:textId="77777777" w:rsidR="002C5F2A" w:rsidRDefault="007A5DE9">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100, Section 51 of the Vil</w:t>
      </w:r>
      <w:r>
        <w:rPr>
          <w:rFonts w:ascii="Times New Roman" w:eastAsia="Times New Roman" w:hAnsi="Times New Roman" w:cs="Times New Roman"/>
          <w:sz w:val="24"/>
          <w:szCs w:val="24"/>
        </w:rPr>
        <w:t>lage Law, “Creation and composition; site plan approval” shall be amended as follows:</w:t>
      </w:r>
    </w:p>
    <w:p w14:paraId="0000001E"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100-51 heading shall be amended to remove “site plan approval”</w:t>
      </w:r>
    </w:p>
    <w:p w14:paraId="0000001F" w14:textId="77777777" w:rsidR="002C5F2A" w:rsidRDefault="007A5DE9">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There is hereby established a Board of Architectural Review. Such Board shall consist of five members appointed by the Board of Trustees in accordance with all applicable laws. The Board of Trustees shall, by resolution, designate from the members of such </w:t>
      </w:r>
      <w:r>
        <w:rPr>
          <w:rFonts w:ascii="Times New Roman" w:eastAsia="Times New Roman" w:hAnsi="Times New Roman" w:cs="Times New Roman"/>
          <w:sz w:val="24"/>
          <w:szCs w:val="24"/>
        </w:rPr>
        <w:t>Board a Chairman and Deputy Chairman. A quorum shall consist of not less than three members. Each member of such Board shall serve for a term of office as set forth in § </w:t>
      </w:r>
      <w:hyperlink r:id="rId14" w:anchor="11135276">
        <w:r>
          <w:rPr>
            <w:rFonts w:ascii="Times New Roman" w:eastAsia="Times New Roman" w:hAnsi="Times New Roman" w:cs="Times New Roman"/>
            <w:b/>
            <w:sz w:val="24"/>
            <w:szCs w:val="24"/>
            <w:u w:val="single"/>
          </w:rPr>
          <w:t>15-13</w:t>
        </w:r>
      </w:hyperlink>
      <w:r>
        <w:rPr>
          <w:rFonts w:ascii="Times New Roman" w:eastAsia="Times New Roman" w:hAnsi="Times New Roman" w:cs="Times New Roman"/>
          <w:sz w:val="24"/>
          <w:szCs w:val="24"/>
        </w:rPr>
        <w:t> of the Code of th</w:t>
      </w:r>
      <w:r>
        <w:rPr>
          <w:rFonts w:ascii="Times New Roman" w:eastAsia="Times New Roman" w:hAnsi="Times New Roman" w:cs="Times New Roman"/>
          <w:sz w:val="24"/>
          <w:szCs w:val="24"/>
        </w:rPr>
        <w:t>e Village of Tuxedo Park. Any member may be removed by the Mayor for cause after a public hearing.</w:t>
      </w:r>
    </w:p>
    <w:p w14:paraId="00000020" w14:textId="77777777" w:rsidR="002C5F2A" w:rsidRDefault="007A5DE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[Amended 6-7-2006 by L.L. No. 3-2006]</w:t>
      </w:r>
    </w:p>
    <w:p w14:paraId="00000021" w14:textId="77777777" w:rsidR="002C5F2A" w:rsidRDefault="007A5DE9">
      <w:pPr>
        <w:shd w:val="clear" w:color="auto" w:fill="FFFFFF"/>
        <w:spacing w:after="0" w:line="330" w:lineRule="auto"/>
        <w:jc w:val="both"/>
        <w:rPr>
          <w:rFonts w:ascii="Times New Roman" w:eastAsia="Times New Roman" w:hAnsi="Times New Roman" w:cs="Times New Roman"/>
          <w:sz w:val="24"/>
          <w:szCs w:val="24"/>
        </w:rPr>
      </w:pPr>
      <w:hyperlink r:id="rId15" w:anchor="11136673">
        <w:r>
          <w:rPr>
            <w:rFonts w:ascii="Times New Roman" w:eastAsia="Times New Roman" w:hAnsi="Times New Roman" w:cs="Times New Roman"/>
            <w:b/>
            <w:sz w:val="24"/>
            <w:szCs w:val="24"/>
          </w:rPr>
          <w:t>B. </w:t>
        </w:r>
      </w:hyperlink>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Chairman shall decide all points of order and pr</w:t>
      </w:r>
      <w:r>
        <w:rPr>
          <w:rFonts w:ascii="Times New Roman" w:eastAsia="Times New Roman" w:hAnsi="Times New Roman" w:cs="Times New Roman"/>
          <w:sz w:val="24"/>
          <w:szCs w:val="24"/>
        </w:rPr>
        <w:t xml:space="preserve">ocedure subject to these rules unless directed otherwise by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the Board. All matters shall be decided by a roll-call vote. Approval of any motion shall require a second and at least three aye votes; </w:t>
      </w:r>
      <w:proofErr w:type="gramStart"/>
      <w:r>
        <w:rPr>
          <w:rFonts w:ascii="Times New Roman" w:eastAsia="Times New Roman" w:hAnsi="Times New Roman" w:cs="Times New Roman"/>
          <w:sz w:val="24"/>
          <w:szCs w:val="24"/>
        </w:rPr>
        <w:t>otherwise</w:t>
      </w:r>
      <w:proofErr w:type="gramEnd"/>
      <w:r>
        <w:rPr>
          <w:rFonts w:ascii="Times New Roman" w:eastAsia="Times New Roman" w:hAnsi="Times New Roman" w:cs="Times New Roman"/>
          <w:sz w:val="24"/>
          <w:szCs w:val="24"/>
        </w:rPr>
        <w:t xml:space="preserve"> the matter shall be deemed disappro</w:t>
      </w:r>
      <w:r>
        <w:rPr>
          <w:rFonts w:ascii="Times New Roman" w:eastAsia="Times New Roman" w:hAnsi="Times New Roman" w:cs="Times New Roman"/>
          <w:sz w:val="24"/>
          <w:szCs w:val="24"/>
        </w:rPr>
        <w:t>ved.</w:t>
      </w:r>
    </w:p>
    <w:p w14:paraId="00000022" w14:textId="77777777" w:rsidR="002C5F2A" w:rsidRDefault="002C5F2A">
      <w:pPr>
        <w:shd w:val="clear" w:color="auto" w:fill="FFFFFF"/>
        <w:spacing w:after="0" w:line="240" w:lineRule="auto"/>
        <w:jc w:val="both"/>
        <w:rPr>
          <w:rFonts w:ascii="Times New Roman" w:eastAsia="Times New Roman" w:hAnsi="Times New Roman" w:cs="Times New Roman"/>
          <w:sz w:val="24"/>
          <w:szCs w:val="24"/>
        </w:rPr>
      </w:pPr>
    </w:p>
    <w:p w14:paraId="00000023" w14:textId="77777777" w:rsidR="002C5F2A" w:rsidRDefault="007A5DE9">
      <w:pPr>
        <w:shd w:val="clear" w:color="auto" w:fill="FFFFFF"/>
        <w:spacing w:after="0" w:line="240" w:lineRule="auto"/>
        <w:jc w:val="both"/>
        <w:rPr>
          <w:rFonts w:ascii="Times New Roman" w:eastAsia="Times New Roman" w:hAnsi="Times New Roman" w:cs="Times New Roman"/>
          <w:sz w:val="24"/>
          <w:szCs w:val="24"/>
        </w:rPr>
      </w:pPr>
      <w:hyperlink r:id="rId16" w:anchor="11136674">
        <w:r>
          <w:rPr>
            <w:rFonts w:ascii="Times New Roman" w:eastAsia="Times New Roman" w:hAnsi="Times New Roman" w:cs="Times New Roman"/>
            <w:b/>
            <w:sz w:val="24"/>
            <w:szCs w:val="24"/>
          </w:rPr>
          <w:t>C. </w:t>
        </w:r>
      </w:hyperlink>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Vacancies shall be filled by appointments made by the Board of Trustees.</w:t>
      </w:r>
    </w:p>
    <w:p w14:paraId="00000024" w14:textId="77777777" w:rsidR="002C5F2A" w:rsidRDefault="002C5F2A">
      <w:pPr>
        <w:shd w:val="clear" w:color="auto" w:fill="FFFFFF"/>
        <w:spacing w:after="0" w:line="240" w:lineRule="auto"/>
        <w:jc w:val="both"/>
      </w:pPr>
    </w:p>
    <w:p w14:paraId="00000025" w14:textId="77777777" w:rsidR="002C5F2A" w:rsidRDefault="007A5DE9">
      <w:pPr>
        <w:shd w:val="clear" w:color="auto" w:fill="FFFFFF"/>
        <w:spacing w:after="0" w:line="240" w:lineRule="auto"/>
        <w:jc w:val="both"/>
        <w:rPr>
          <w:rFonts w:ascii="Times New Roman" w:eastAsia="Times New Roman" w:hAnsi="Times New Roman" w:cs="Times New Roman"/>
          <w:sz w:val="24"/>
          <w:szCs w:val="24"/>
        </w:rPr>
      </w:pPr>
      <w:hyperlink r:id="rId17" w:anchor="11136675">
        <w:r>
          <w:rPr>
            <w:rFonts w:ascii="Times New Roman" w:eastAsia="Times New Roman" w:hAnsi="Times New Roman" w:cs="Times New Roman"/>
            <w:b/>
            <w:sz w:val="24"/>
            <w:szCs w:val="24"/>
          </w:rPr>
          <w:t>D. </w:t>
        </w:r>
      </w:hyperlink>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the absence of a quorum, the Chairman may adjourn the meeting to any subsequent date.</w:t>
      </w:r>
    </w:p>
    <w:p w14:paraId="00000026" w14:textId="77777777" w:rsidR="002C5F2A" w:rsidRDefault="002C5F2A">
      <w:pPr>
        <w:shd w:val="clear" w:color="auto" w:fill="FFFFFF"/>
        <w:spacing w:after="0" w:line="240" w:lineRule="auto"/>
        <w:jc w:val="both"/>
      </w:pPr>
    </w:p>
    <w:p w14:paraId="00000027" w14:textId="77777777" w:rsidR="002C5F2A" w:rsidRDefault="007A5DE9">
      <w:pPr>
        <w:shd w:val="clear" w:color="auto" w:fill="FFFFFF"/>
        <w:spacing w:after="0" w:line="330" w:lineRule="auto"/>
        <w:jc w:val="both"/>
        <w:rPr>
          <w:rFonts w:ascii="Times New Roman" w:eastAsia="Times New Roman" w:hAnsi="Times New Roman" w:cs="Times New Roman"/>
          <w:sz w:val="24"/>
          <w:szCs w:val="24"/>
        </w:rPr>
      </w:pPr>
      <w:hyperlink r:id="rId18" w:anchor="11136676">
        <w:r>
          <w:rPr>
            <w:rFonts w:ascii="Times New Roman" w:eastAsia="Times New Roman" w:hAnsi="Times New Roman" w:cs="Times New Roman"/>
            <w:b/>
            <w:sz w:val="24"/>
            <w:szCs w:val="24"/>
          </w:rPr>
          <w:t>E. </w:t>
        </w:r>
      </w:hyperlink>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Board of Architectural Review </w:t>
      </w:r>
      <w:r>
        <w:rPr>
          <w:rFonts w:ascii="Times New Roman" w:eastAsia="Times New Roman" w:hAnsi="Times New Roman" w:cs="Times New Roman"/>
          <w:sz w:val="24"/>
          <w:szCs w:val="24"/>
        </w:rPr>
        <w:t xml:space="preserve">shall have jurisdiction to approve, modify or disapprove the landscaping and exterior </w:t>
      </w:r>
      <w:proofErr w:type="spellStart"/>
      <w:r>
        <w:rPr>
          <w:rFonts w:ascii="Times New Roman" w:eastAsia="Times New Roman" w:hAnsi="Times New Roman" w:cs="Times New Roman"/>
          <w:sz w:val="24"/>
          <w:szCs w:val="24"/>
        </w:rPr>
        <w:t>aesthitics</w:t>
      </w:r>
      <w:proofErr w:type="spellEnd"/>
      <w:r>
        <w:rPr>
          <w:rFonts w:ascii="Times New Roman" w:eastAsia="Times New Roman" w:hAnsi="Times New Roman" w:cs="Times New Roman"/>
          <w:sz w:val="24"/>
          <w:szCs w:val="24"/>
        </w:rPr>
        <w:t xml:space="preserve"> of all buildings and structures to preserve the aesthetic and architectural integrity of the Village of Tuxedo Park.  It shall also have site plan jurisdiction</w:t>
      </w:r>
      <w:r>
        <w:rPr>
          <w:rFonts w:ascii="Times New Roman" w:eastAsia="Times New Roman" w:hAnsi="Times New Roman" w:cs="Times New Roman"/>
          <w:sz w:val="24"/>
          <w:szCs w:val="24"/>
        </w:rPr>
        <w:t xml:space="preserve"> to approve, modify or disapprove the existence, location and architecture for any building and garage renovations and additions, cabana shed, gazebo, greenhouse, folly, animal shelter and playhouse. The Board of Architectural Review may, at any time durin</w:t>
      </w:r>
      <w:r>
        <w:rPr>
          <w:rFonts w:ascii="Times New Roman" w:eastAsia="Times New Roman" w:hAnsi="Times New Roman" w:cs="Times New Roman"/>
          <w:sz w:val="24"/>
          <w:szCs w:val="24"/>
        </w:rPr>
        <w:t xml:space="preserve">g its review of </w:t>
      </w:r>
      <w:r>
        <w:rPr>
          <w:rFonts w:ascii="Times New Roman" w:eastAsia="Times New Roman" w:hAnsi="Times New Roman" w:cs="Times New Roman"/>
          <w:sz w:val="24"/>
          <w:szCs w:val="24"/>
        </w:rPr>
        <w:lastRenderedPageBreak/>
        <w:t>an application before it, refer any matter, in whole or in part, to the Planning Board for a report and recommendation back to the Board of Architectural Review.</w:t>
      </w:r>
    </w:p>
    <w:p w14:paraId="00000028" w14:textId="77777777" w:rsidR="002C5F2A" w:rsidRDefault="002C5F2A">
      <w:pPr>
        <w:spacing w:after="240"/>
        <w:jc w:val="both"/>
        <w:rPr>
          <w:rFonts w:ascii="Times New Roman" w:eastAsia="Times New Roman" w:hAnsi="Times New Roman" w:cs="Times New Roman"/>
          <w:b/>
          <w:sz w:val="24"/>
          <w:szCs w:val="24"/>
        </w:rPr>
      </w:pPr>
    </w:p>
    <w:p w14:paraId="00000029"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Amendment to Village Law 100-54, Criteria</w:t>
      </w:r>
    </w:p>
    <w:p w14:paraId="0000002A" w14:textId="77777777" w:rsidR="002C5F2A" w:rsidRDefault="007A5DE9">
      <w:pPr>
        <w:shd w:val="clear" w:color="auto" w:fill="FFFFFF"/>
        <w:spacing w:after="0" w:line="240" w:lineRule="auto"/>
        <w:rPr>
          <w:rFonts w:ascii="Times New Roman" w:eastAsia="Times New Roman" w:hAnsi="Times New Roman" w:cs="Times New Roman"/>
          <w:b/>
          <w:color w:val="000000"/>
          <w:sz w:val="24"/>
          <w:szCs w:val="24"/>
        </w:rPr>
      </w:pPr>
      <w:hyperlink r:id="rId19" w:anchor="11136707">
        <w:r>
          <w:rPr>
            <w:rFonts w:ascii="Times New Roman" w:eastAsia="Times New Roman" w:hAnsi="Times New Roman" w:cs="Times New Roman"/>
            <w:b/>
            <w:sz w:val="24"/>
            <w:szCs w:val="24"/>
          </w:rPr>
          <w:t xml:space="preserve">100-54 </w:t>
        </w:r>
      </w:hyperlink>
      <w:hyperlink r:id="rId20" w:anchor="11136707">
        <w:r>
          <w:rPr>
            <w:rFonts w:ascii="Times New Roman" w:eastAsia="Times New Roman" w:hAnsi="Times New Roman" w:cs="Times New Roman"/>
            <w:b/>
            <w:color w:val="333333"/>
            <w:sz w:val="24"/>
            <w:szCs w:val="24"/>
          </w:rPr>
          <w:t>Criteria.</w:t>
        </w:r>
      </w:hyperlink>
    </w:p>
    <w:p w14:paraId="0000002B" w14:textId="77777777" w:rsidR="002C5F2A" w:rsidRDefault="002C5F2A">
      <w:pPr>
        <w:shd w:val="clear" w:color="auto" w:fill="FFFFFF"/>
        <w:spacing w:after="0"/>
      </w:pPr>
    </w:p>
    <w:p w14:paraId="0000002C" w14:textId="77777777" w:rsidR="002C5F2A" w:rsidRDefault="007A5DE9">
      <w:pPr>
        <w:shd w:val="clear" w:color="auto" w:fill="FFFFFF"/>
        <w:spacing w:after="0"/>
        <w:jc w:val="both"/>
        <w:rPr>
          <w:rFonts w:ascii="Times New Roman" w:eastAsia="Times New Roman" w:hAnsi="Times New Roman" w:cs="Times New Roman"/>
          <w:color w:val="333333"/>
          <w:sz w:val="24"/>
          <w:szCs w:val="24"/>
        </w:rPr>
      </w:pPr>
      <w:hyperlink r:id="rId21" w:anchor="11136708">
        <w:r>
          <w:rPr>
            <w:rFonts w:ascii="Times New Roman" w:eastAsia="Times New Roman" w:hAnsi="Times New Roman" w:cs="Times New Roman"/>
            <w:b/>
            <w:color w:val="333333"/>
            <w:sz w:val="24"/>
            <w:szCs w:val="24"/>
          </w:rPr>
          <w:t>A. </w:t>
        </w:r>
      </w:hyperlink>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 xml:space="preserve">In reviewing applications within its jurisdiction, the Board of Architectural Review shall take into consideration the aesthetic impacts of conformance with the applicable zoning regulations of the Village, including, but not limited to, screening, signs, </w:t>
      </w:r>
      <w:r>
        <w:rPr>
          <w:rFonts w:ascii="Times New Roman" w:eastAsia="Times New Roman" w:hAnsi="Times New Roman" w:cs="Times New Roman"/>
          <w:color w:val="333333"/>
          <w:sz w:val="24"/>
          <w:szCs w:val="24"/>
        </w:rPr>
        <w:t>landscaping, architectural features, location and dimensions of buildings, adjacent land uses and physical features meant to protect adjacent land uses, tree removal, adjacent structures and neighboring properties, visibility of the structure, appropriaten</w:t>
      </w:r>
      <w:r>
        <w:rPr>
          <w:rFonts w:ascii="Times New Roman" w:eastAsia="Times New Roman" w:hAnsi="Times New Roman" w:cs="Times New Roman"/>
          <w:color w:val="333333"/>
          <w:sz w:val="24"/>
          <w:szCs w:val="24"/>
        </w:rPr>
        <w:t>ess with the Village's listing on the National Register of Historic Places, and any other considerations or criteria that the Village Board of Trustees, by resolution or local law, may, from time to time, impose upon the Board of Architectural Review.</w:t>
      </w:r>
    </w:p>
    <w:p w14:paraId="0000002D" w14:textId="77777777" w:rsidR="002C5F2A" w:rsidRDefault="002C5F2A">
      <w:pPr>
        <w:shd w:val="clear" w:color="auto" w:fill="FFFFFF"/>
        <w:spacing w:after="0"/>
      </w:pPr>
    </w:p>
    <w:p w14:paraId="0000002E" w14:textId="77777777" w:rsidR="002C5F2A" w:rsidRDefault="007A5DE9">
      <w:pPr>
        <w:shd w:val="clear" w:color="auto" w:fill="FFFFFF"/>
        <w:spacing w:after="0"/>
        <w:jc w:val="both"/>
        <w:rPr>
          <w:rFonts w:ascii="Times New Roman" w:eastAsia="Times New Roman" w:hAnsi="Times New Roman" w:cs="Times New Roman"/>
          <w:color w:val="333333"/>
          <w:sz w:val="24"/>
          <w:szCs w:val="24"/>
        </w:rPr>
      </w:pPr>
      <w:hyperlink r:id="rId22" w:anchor="11136709">
        <w:r>
          <w:rPr>
            <w:rFonts w:ascii="Times New Roman" w:eastAsia="Times New Roman" w:hAnsi="Times New Roman" w:cs="Times New Roman"/>
            <w:b/>
            <w:color w:val="333333"/>
            <w:sz w:val="24"/>
            <w:szCs w:val="24"/>
          </w:rPr>
          <w:t>B. </w:t>
        </w:r>
      </w:hyperlink>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The Board shall consider if the proposed project exhibits excessive visual similarity or dissimilarity with nearby structures, either existing or planned. The basis for this determination shal</w:t>
      </w:r>
      <w:r>
        <w:rPr>
          <w:rFonts w:ascii="Times New Roman" w:eastAsia="Times New Roman" w:hAnsi="Times New Roman" w:cs="Times New Roman"/>
          <w:color w:val="333333"/>
          <w:sz w:val="24"/>
          <w:szCs w:val="24"/>
        </w:rPr>
        <w:t>l be exterior materials, mass line, architectural style and authenticity, natural landscaping, colors, size, proportion, roof design, window fenestrations and the potential for visual anachronisms. The Board shall reject designs which mix design elements f</w:t>
      </w:r>
      <w:r>
        <w:rPr>
          <w:rFonts w:ascii="Times New Roman" w:eastAsia="Times New Roman" w:hAnsi="Times New Roman" w:cs="Times New Roman"/>
          <w:color w:val="333333"/>
          <w:sz w:val="24"/>
          <w:szCs w:val="24"/>
        </w:rPr>
        <w:t xml:space="preserve">rom various styles of </w:t>
      </w:r>
      <w:proofErr w:type="gramStart"/>
      <w:r>
        <w:rPr>
          <w:rFonts w:ascii="Times New Roman" w:eastAsia="Times New Roman" w:hAnsi="Times New Roman" w:cs="Times New Roman"/>
          <w:color w:val="333333"/>
          <w:sz w:val="24"/>
          <w:szCs w:val="24"/>
        </w:rPr>
        <w:t>architecture</w:t>
      </w:r>
      <w:proofErr w:type="gramEnd"/>
      <w:r>
        <w:rPr>
          <w:rFonts w:ascii="Times New Roman" w:eastAsia="Times New Roman" w:hAnsi="Times New Roman" w:cs="Times New Roman"/>
          <w:color w:val="333333"/>
          <w:sz w:val="24"/>
          <w:szCs w:val="24"/>
        </w:rPr>
        <w:t xml:space="preserve"> or which fail to present a homogeneous whole. For </w:t>
      </w:r>
      <w:proofErr w:type="gramStart"/>
      <w:r>
        <w:rPr>
          <w:rFonts w:ascii="Times New Roman" w:eastAsia="Times New Roman" w:hAnsi="Times New Roman" w:cs="Times New Roman"/>
          <w:color w:val="333333"/>
          <w:sz w:val="24"/>
          <w:szCs w:val="24"/>
        </w:rPr>
        <w:t>example</w:t>
      </w:r>
      <w:proofErr w:type="gramEnd"/>
      <w:r>
        <w:rPr>
          <w:rFonts w:ascii="Times New Roman" w:eastAsia="Times New Roman" w:hAnsi="Times New Roman" w:cs="Times New Roman"/>
          <w:color w:val="333333"/>
          <w:sz w:val="24"/>
          <w:szCs w:val="24"/>
        </w:rPr>
        <w:t xml:space="preserve"> and without limiting the generality of the foregoing, the Board shall disapprove the decorative use of half-timbers or any other elements traditionally having stru</w:t>
      </w:r>
      <w:r>
        <w:rPr>
          <w:rFonts w:ascii="Times New Roman" w:eastAsia="Times New Roman" w:hAnsi="Times New Roman" w:cs="Times New Roman"/>
          <w:color w:val="333333"/>
          <w:sz w:val="24"/>
          <w:szCs w:val="24"/>
        </w:rPr>
        <w:t>ctural purpose unless the arrangement of such elements and the overall design of the structure are consistent with the visual effect of such elements.</w:t>
      </w:r>
    </w:p>
    <w:p w14:paraId="0000002F" w14:textId="77777777" w:rsidR="002C5F2A" w:rsidRDefault="002C5F2A">
      <w:pPr>
        <w:shd w:val="clear" w:color="auto" w:fill="FFFFFF"/>
        <w:spacing w:after="0"/>
        <w:rPr>
          <w:rFonts w:ascii="Times New Roman" w:eastAsia="Times New Roman" w:hAnsi="Times New Roman" w:cs="Times New Roman"/>
          <w:color w:val="333333"/>
          <w:sz w:val="24"/>
          <w:szCs w:val="24"/>
        </w:rPr>
      </w:pPr>
    </w:p>
    <w:p w14:paraId="00000030" w14:textId="77777777" w:rsidR="002C5F2A" w:rsidRDefault="007A5DE9">
      <w:pPr>
        <w:shd w:val="clear" w:color="auto" w:fill="FFFFFF"/>
        <w:spacing w:after="0"/>
        <w:jc w:val="both"/>
        <w:rPr>
          <w:rFonts w:ascii="Times New Roman" w:eastAsia="Times New Roman" w:hAnsi="Times New Roman" w:cs="Times New Roman"/>
          <w:color w:val="333333"/>
          <w:sz w:val="24"/>
          <w:szCs w:val="24"/>
        </w:rPr>
      </w:pPr>
      <w:hyperlink r:id="rId23" w:anchor="11136710">
        <w:r>
          <w:rPr>
            <w:rFonts w:ascii="Times New Roman" w:eastAsia="Times New Roman" w:hAnsi="Times New Roman" w:cs="Times New Roman"/>
            <w:b/>
            <w:color w:val="333333"/>
            <w:sz w:val="24"/>
            <w:szCs w:val="24"/>
          </w:rPr>
          <w:t>C. </w:t>
        </w:r>
      </w:hyperlink>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The Board shall be mindful of the uni</w:t>
      </w:r>
      <w:r>
        <w:rPr>
          <w:rFonts w:ascii="Times New Roman" w:eastAsia="Times New Roman" w:hAnsi="Times New Roman" w:cs="Times New Roman"/>
          <w:color w:val="333333"/>
          <w:sz w:val="24"/>
          <w:szCs w:val="24"/>
        </w:rPr>
        <w:t xml:space="preserve">que planning, landscaping, architecture infrastructure and history of the Village of Tuxedo Park which inspired the United States Department of the Interior to list the entire Village on the National Register of Historic Places. New projects which tend to </w:t>
      </w:r>
      <w:r>
        <w:rPr>
          <w:rFonts w:ascii="Times New Roman" w:eastAsia="Times New Roman" w:hAnsi="Times New Roman" w:cs="Times New Roman"/>
          <w:color w:val="333333"/>
          <w:sz w:val="24"/>
          <w:szCs w:val="24"/>
        </w:rPr>
        <w:t>dilute the Village's historic integrity or alter the tradition of quality design and construction in the Village shall be disapproved.</w:t>
      </w:r>
    </w:p>
    <w:p w14:paraId="00000031" w14:textId="77777777" w:rsidR="002C5F2A" w:rsidRDefault="002C5F2A">
      <w:pPr>
        <w:shd w:val="clear" w:color="auto" w:fill="FFFFFF"/>
        <w:spacing w:after="0"/>
        <w:rPr>
          <w:rFonts w:ascii="Times New Roman" w:eastAsia="Times New Roman" w:hAnsi="Times New Roman" w:cs="Times New Roman"/>
          <w:color w:val="333333"/>
          <w:sz w:val="24"/>
          <w:szCs w:val="24"/>
        </w:rPr>
      </w:pPr>
    </w:p>
    <w:p w14:paraId="00000032" w14:textId="77777777" w:rsidR="002C5F2A" w:rsidRDefault="007A5DE9">
      <w:pPr>
        <w:shd w:val="clear" w:color="auto" w:fill="FFFFFF"/>
        <w:spacing w:after="0"/>
        <w:jc w:val="both"/>
        <w:rPr>
          <w:rFonts w:ascii="Times New Roman" w:eastAsia="Times New Roman" w:hAnsi="Times New Roman" w:cs="Times New Roman"/>
          <w:color w:val="333333"/>
          <w:sz w:val="24"/>
          <w:szCs w:val="24"/>
        </w:rPr>
      </w:pPr>
      <w:hyperlink r:id="rId24" w:anchor="11136711">
        <w:r>
          <w:rPr>
            <w:rFonts w:ascii="Times New Roman" w:eastAsia="Times New Roman" w:hAnsi="Times New Roman" w:cs="Times New Roman"/>
            <w:b/>
            <w:color w:val="333333"/>
            <w:sz w:val="24"/>
            <w:szCs w:val="24"/>
          </w:rPr>
          <w:t>D. </w:t>
        </w:r>
      </w:hyperlink>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The Board shall examine the architectural plan and ma</w:t>
      </w:r>
      <w:r>
        <w:rPr>
          <w:rFonts w:ascii="Times New Roman" w:eastAsia="Times New Roman" w:hAnsi="Times New Roman" w:cs="Times New Roman"/>
          <w:color w:val="333333"/>
          <w:sz w:val="24"/>
          <w:szCs w:val="24"/>
        </w:rPr>
        <w:t xml:space="preserve">y employ consultants to assist in evaluation. The applicant's architect shall explain how the plan complies with the criteria of this section. While the chosen architectural style is important, the Board shall emphasize authenticity, scale, accuracy, </w:t>
      </w:r>
      <w:proofErr w:type="gramStart"/>
      <w:r>
        <w:rPr>
          <w:rFonts w:ascii="Times New Roman" w:eastAsia="Times New Roman" w:hAnsi="Times New Roman" w:cs="Times New Roman"/>
          <w:color w:val="333333"/>
          <w:sz w:val="24"/>
          <w:szCs w:val="24"/>
        </w:rPr>
        <w:t>integ</w:t>
      </w:r>
      <w:r>
        <w:rPr>
          <w:rFonts w:ascii="Times New Roman" w:eastAsia="Times New Roman" w:hAnsi="Times New Roman" w:cs="Times New Roman"/>
          <w:color w:val="333333"/>
          <w:sz w:val="24"/>
          <w:szCs w:val="24"/>
        </w:rPr>
        <w:t>rity</w:t>
      </w:r>
      <w:proofErr w:type="gramEnd"/>
      <w:r>
        <w:rPr>
          <w:rFonts w:ascii="Times New Roman" w:eastAsia="Times New Roman" w:hAnsi="Times New Roman" w:cs="Times New Roman"/>
          <w:color w:val="333333"/>
          <w:sz w:val="24"/>
          <w:szCs w:val="24"/>
        </w:rPr>
        <w:t xml:space="preserve"> and detail of design as well. Such elements as roof pitch and geometry, gables, dormers, window design and recess, doorways, rails, porches, gutters, eaves, louvers, garage doors, pillars, sills, planters, etc., shall be scrutinized for design detail,</w:t>
      </w:r>
      <w:r>
        <w:rPr>
          <w:rFonts w:ascii="Times New Roman" w:eastAsia="Times New Roman" w:hAnsi="Times New Roman" w:cs="Times New Roman"/>
          <w:color w:val="333333"/>
          <w:sz w:val="24"/>
          <w:szCs w:val="24"/>
        </w:rPr>
        <w:t xml:space="preserve"> accurate reproduction, appropriate scale, </w:t>
      </w:r>
      <w:proofErr w:type="gramStart"/>
      <w:r>
        <w:rPr>
          <w:rFonts w:ascii="Times New Roman" w:eastAsia="Times New Roman" w:hAnsi="Times New Roman" w:cs="Times New Roman"/>
          <w:color w:val="333333"/>
          <w:sz w:val="24"/>
          <w:szCs w:val="24"/>
        </w:rPr>
        <w:t>harmony</w:t>
      </w:r>
      <w:proofErr w:type="gramEnd"/>
      <w:r>
        <w:rPr>
          <w:rFonts w:ascii="Times New Roman" w:eastAsia="Times New Roman" w:hAnsi="Times New Roman" w:cs="Times New Roman"/>
          <w:color w:val="333333"/>
          <w:sz w:val="24"/>
          <w:szCs w:val="24"/>
        </w:rPr>
        <w:t xml:space="preserve"> and visual integrity. The Board shall reject designs which incorporate such elements as blank walls, exposed foundations, shallow roof lines, plastic </w:t>
      </w:r>
      <w:r>
        <w:rPr>
          <w:rFonts w:ascii="Times New Roman" w:eastAsia="Times New Roman" w:hAnsi="Times New Roman" w:cs="Times New Roman"/>
          <w:color w:val="333333"/>
          <w:sz w:val="24"/>
          <w:szCs w:val="24"/>
        </w:rPr>
        <w:lastRenderedPageBreak/>
        <w:t>mullions, frail chimneys, flush windows, aluminum stack</w:t>
      </w:r>
      <w:r>
        <w:rPr>
          <w:rFonts w:ascii="Times New Roman" w:eastAsia="Times New Roman" w:hAnsi="Times New Roman" w:cs="Times New Roman"/>
          <w:color w:val="333333"/>
          <w:sz w:val="24"/>
          <w:szCs w:val="24"/>
        </w:rPr>
        <w:t>s and erratic placement of windows and doors, etc.</w:t>
      </w:r>
    </w:p>
    <w:p w14:paraId="00000033" w14:textId="77777777" w:rsidR="002C5F2A" w:rsidRDefault="002C5F2A">
      <w:pPr>
        <w:shd w:val="clear" w:color="auto" w:fill="FFFFFF"/>
        <w:spacing w:after="0"/>
        <w:rPr>
          <w:rFonts w:ascii="Times New Roman" w:eastAsia="Times New Roman" w:hAnsi="Times New Roman" w:cs="Times New Roman"/>
          <w:color w:val="333333"/>
          <w:sz w:val="24"/>
          <w:szCs w:val="24"/>
        </w:rPr>
      </w:pPr>
    </w:p>
    <w:p w14:paraId="00000034" w14:textId="77777777" w:rsidR="002C5F2A" w:rsidRDefault="007A5DE9">
      <w:pPr>
        <w:shd w:val="clear" w:color="auto" w:fill="FFFFFF"/>
        <w:spacing w:after="0"/>
        <w:jc w:val="both"/>
        <w:rPr>
          <w:rFonts w:ascii="Times New Roman" w:eastAsia="Times New Roman" w:hAnsi="Times New Roman" w:cs="Times New Roman"/>
          <w:color w:val="333333"/>
          <w:sz w:val="24"/>
          <w:szCs w:val="24"/>
        </w:rPr>
      </w:pPr>
      <w:hyperlink r:id="rId25" w:anchor="11136712">
        <w:r>
          <w:rPr>
            <w:rFonts w:ascii="Times New Roman" w:eastAsia="Times New Roman" w:hAnsi="Times New Roman" w:cs="Times New Roman"/>
            <w:b/>
            <w:color w:val="333333"/>
            <w:sz w:val="24"/>
            <w:szCs w:val="24"/>
          </w:rPr>
          <w:t>E. </w:t>
        </w:r>
      </w:hyperlink>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The Board shall, from time to time, promulgate and make available to the public through the office of the Village Clerk written graphic a</w:t>
      </w:r>
      <w:r>
        <w:rPr>
          <w:rFonts w:ascii="Times New Roman" w:eastAsia="Times New Roman" w:hAnsi="Times New Roman" w:cs="Times New Roman"/>
          <w:color w:val="333333"/>
          <w:sz w:val="24"/>
          <w:szCs w:val="24"/>
        </w:rPr>
        <w:t>rchitectural and building design and landscape architecture guidelines or standards to be used by it in treating any application before it for architectural review. No such guidelines or standards, or any additions or amendments thereto shall be effective,</w:t>
      </w:r>
      <w:r>
        <w:rPr>
          <w:rFonts w:ascii="Times New Roman" w:eastAsia="Times New Roman" w:hAnsi="Times New Roman" w:cs="Times New Roman"/>
          <w:color w:val="333333"/>
          <w:sz w:val="24"/>
          <w:szCs w:val="24"/>
        </w:rPr>
        <w:t xml:space="preserve"> however, unless and until the Board of Trustees shall have approved the same by its resolution after submission to the Board of Trustees for that purpose.</w:t>
      </w:r>
    </w:p>
    <w:p w14:paraId="00000035" w14:textId="77777777" w:rsidR="002C5F2A" w:rsidRDefault="002C5F2A">
      <w:pPr>
        <w:shd w:val="clear" w:color="auto" w:fill="FFFFFF"/>
        <w:spacing w:after="0"/>
        <w:rPr>
          <w:rFonts w:ascii="Times New Roman" w:eastAsia="Times New Roman" w:hAnsi="Times New Roman" w:cs="Times New Roman"/>
          <w:b/>
          <w:sz w:val="24"/>
          <w:szCs w:val="24"/>
        </w:rPr>
      </w:pPr>
    </w:p>
    <w:p w14:paraId="00000036"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  SEQRA.</w:t>
      </w:r>
    </w:p>
    <w:p w14:paraId="00000037" w14:textId="77777777" w:rsidR="002C5F2A" w:rsidRDefault="007A5DE9">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This is a Type II action under 6 NYCRR 617.5(c)(26) and (33). </w:t>
      </w:r>
    </w:p>
    <w:p w14:paraId="00000038"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 Superseding Provision.</w:t>
      </w:r>
    </w:p>
    <w:p w14:paraId="00000039" w14:textId="77777777" w:rsidR="002C5F2A" w:rsidRDefault="007A5DE9">
      <w:pPr>
        <w:widowControl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 the extent that any State or local laws fail to provide specific authority for this Local Law or the procedures necessary for its adoption, or otherwise ap</w:t>
      </w:r>
      <w:r>
        <w:rPr>
          <w:rFonts w:ascii="Times New Roman" w:eastAsia="Times New Roman" w:hAnsi="Times New Roman" w:cs="Times New Roman"/>
          <w:sz w:val="24"/>
          <w:szCs w:val="24"/>
        </w:rPr>
        <w:t xml:space="preserve">pear to </w:t>
      </w:r>
      <w:proofErr w:type="gramStart"/>
      <w:r>
        <w:rPr>
          <w:rFonts w:ascii="Times New Roman" w:eastAsia="Times New Roman" w:hAnsi="Times New Roman" w:cs="Times New Roman"/>
          <w:sz w:val="24"/>
          <w:szCs w:val="24"/>
        </w:rPr>
        <w:t>be in conflict with</w:t>
      </w:r>
      <w:proofErr w:type="gramEnd"/>
      <w:r>
        <w:rPr>
          <w:rFonts w:ascii="Times New Roman" w:eastAsia="Times New Roman" w:hAnsi="Times New Roman" w:cs="Times New Roman"/>
          <w:sz w:val="24"/>
          <w:szCs w:val="24"/>
        </w:rPr>
        <w:t xml:space="preserve"> this Local Law or the procedures followed for its adoption, then such laws, including, but not limited to, New York Village Law §§ 7-706, 7-708 and 7-725-a,  are hereby superseded by this Local Law pursuant to New York Municipal</w:t>
      </w:r>
      <w:r>
        <w:rPr>
          <w:rFonts w:ascii="Times New Roman" w:eastAsia="Times New Roman" w:hAnsi="Times New Roman" w:cs="Times New Roman"/>
          <w:sz w:val="24"/>
          <w:szCs w:val="24"/>
        </w:rPr>
        <w:t xml:space="preserve"> Home Rule Law.</w:t>
      </w:r>
    </w:p>
    <w:p w14:paraId="0000003A"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8.  Severability. </w:t>
      </w:r>
    </w:p>
    <w:p w14:paraId="0000003B"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court of competent jurisdiction determines that any clause, sentence, paragraph, subdivision, or part of this local law or the application thereof to any person, firm or corporation, or circumstance is invali</w:t>
      </w:r>
      <w:r>
        <w:rPr>
          <w:rFonts w:ascii="Times New Roman" w:eastAsia="Times New Roman" w:hAnsi="Times New Roman" w:cs="Times New Roman"/>
          <w:sz w:val="24"/>
          <w:szCs w:val="24"/>
        </w:rPr>
        <w:t>d or unconstitutional, the court’s order or judgment shall not affect, impair, or invalidate the remainder of this local law, but shall be confined in its operation to the clause, sentence, paragraph, subdivision, or part of this local law or in its applic</w:t>
      </w:r>
      <w:r>
        <w:rPr>
          <w:rFonts w:ascii="Times New Roman" w:eastAsia="Times New Roman" w:hAnsi="Times New Roman" w:cs="Times New Roman"/>
          <w:sz w:val="24"/>
          <w:szCs w:val="24"/>
        </w:rPr>
        <w:t xml:space="preserve">ation to the person, individual, firm or corporation or circumstance, directly involved in the controversy in which such judgment or order shall be rendered. </w:t>
      </w:r>
    </w:p>
    <w:p w14:paraId="0000003C" w14:textId="77777777" w:rsidR="002C5F2A" w:rsidRDefault="007A5DE9">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  Effective date.</w:t>
      </w:r>
    </w:p>
    <w:p w14:paraId="0000003D" w14:textId="77777777" w:rsidR="002C5F2A" w:rsidRDefault="007A5DE9">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local law shall take effect immediately upon filing with the Sec</w:t>
      </w:r>
      <w:r>
        <w:rPr>
          <w:rFonts w:ascii="Times New Roman" w:eastAsia="Times New Roman" w:hAnsi="Times New Roman" w:cs="Times New Roman"/>
          <w:sz w:val="24"/>
          <w:szCs w:val="24"/>
        </w:rPr>
        <w:t xml:space="preserve">retary of State. </w:t>
      </w:r>
    </w:p>
    <w:p w14:paraId="0000003E" w14:textId="77777777" w:rsidR="002C5F2A" w:rsidRDefault="002C5F2A">
      <w:pPr>
        <w:rPr>
          <w:rFonts w:ascii="Times New Roman" w:eastAsia="Times New Roman" w:hAnsi="Times New Roman" w:cs="Times New Roman"/>
          <w:sz w:val="24"/>
          <w:szCs w:val="24"/>
        </w:rPr>
      </w:pPr>
    </w:p>
    <w:p w14:paraId="0000003F" w14:textId="77777777" w:rsidR="002C5F2A" w:rsidRDefault="002C5F2A">
      <w:pPr>
        <w:rPr>
          <w:rFonts w:ascii="Times New Roman" w:eastAsia="Times New Roman" w:hAnsi="Times New Roman" w:cs="Times New Roman"/>
          <w:sz w:val="24"/>
          <w:szCs w:val="24"/>
        </w:rPr>
      </w:pPr>
    </w:p>
    <w:p w14:paraId="00000040" w14:textId="77777777" w:rsidR="002C5F2A" w:rsidRDefault="002C5F2A"/>
    <w:sectPr w:rsidR="002C5F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De0MLY0sTA2NDBX0lEKTi0uzszPAykwrAUAbLYNbiwAAAA="/>
  </w:docVars>
  <w:rsids>
    <w:rsidRoot w:val="002C5F2A"/>
    <w:rsid w:val="002C5F2A"/>
    <w:rsid w:val="004331B9"/>
    <w:rsid w:val="007A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DFDD"/>
  <w15:docId w15:val="{D4574199-906B-4718-83E5-A14A45F5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B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2647F3"/>
    <w:rPr>
      <w:sz w:val="16"/>
      <w:szCs w:val="16"/>
    </w:rPr>
  </w:style>
  <w:style w:type="paragraph" w:styleId="CommentText">
    <w:name w:val="annotation text"/>
    <w:basedOn w:val="Normal"/>
    <w:link w:val="CommentTextChar"/>
    <w:uiPriority w:val="99"/>
    <w:semiHidden/>
    <w:unhideWhenUsed/>
    <w:rsid w:val="002647F3"/>
    <w:pPr>
      <w:spacing w:line="240" w:lineRule="auto"/>
    </w:pPr>
    <w:rPr>
      <w:sz w:val="20"/>
      <w:szCs w:val="20"/>
    </w:rPr>
  </w:style>
  <w:style w:type="character" w:customStyle="1" w:styleId="CommentTextChar">
    <w:name w:val="Comment Text Char"/>
    <w:basedOn w:val="DefaultParagraphFont"/>
    <w:link w:val="CommentText"/>
    <w:uiPriority w:val="99"/>
    <w:semiHidden/>
    <w:rsid w:val="002647F3"/>
    <w:rPr>
      <w:sz w:val="20"/>
      <w:szCs w:val="20"/>
    </w:rPr>
  </w:style>
  <w:style w:type="paragraph" w:styleId="CommentSubject">
    <w:name w:val="annotation subject"/>
    <w:basedOn w:val="CommentText"/>
    <w:next w:val="CommentText"/>
    <w:link w:val="CommentSubjectChar"/>
    <w:uiPriority w:val="99"/>
    <w:semiHidden/>
    <w:unhideWhenUsed/>
    <w:rsid w:val="002647F3"/>
    <w:rPr>
      <w:b/>
      <w:bCs/>
    </w:rPr>
  </w:style>
  <w:style w:type="character" w:customStyle="1" w:styleId="CommentSubjectChar">
    <w:name w:val="Comment Subject Char"/>
    <w:basedOn w:val="CommentTextChar"/>
    <w:link w:val="CommentSubject"/>
    <w:uiPriority w:val="99"/>
    <w:semiHidden/>
    <w:rsid w:val="002647F3"/>
    <w:rPr>
      <w:b/>
      <w:bCs/>
      <w:sz w:val="20"/>
      <w:szCs w:val="20"/>
    </w:rPr>
  </w:style>
  <w:style w:type="paragraph" w:styleId="BalloonText">
    <w:name w:val="Balloon Text"/>
    <w:basedOn w:val="Normal"/>
    <w:link w:val="BalloonTextChar"/>
    <w:uiPriority w:val="99"/>
    <w:semiHidden/>
    <w:unhideWhenUsed/>
    <w:rsid w:val="00DA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C5"/>
    <w:rPr>
      <w:rFonts w:ascii="Segoe UI" w:hAnsi="Segoe UI" w:cs="Segoe UI"/>
      <w:sz w:val="18"/>
      <w:szCs w:val="18"/>
    </w:rPr>
  </w:style>
  <w:style w:type="paragraph" w:styleId="Revision">
    <w:name w:val="Revision"/>
    <w:hidden/>
    <w:uiPriority w:val="99"/>
    <w:semiHidden/>
    <w:rsid w:val="004D54EB"/>
    <w:pPr>
      <w:spacing w:after="0" w:line="240" w:lineRule="auto"/>
    </w:pPr>
  </w:style>
  <w:style w:type="paragraph" w:styleId="ListParagraph">
    <w:name w:val="List Paragraph"/>
    <w:basedOn w:val="Normal"/>
    <w:uiPriority w:val="34"/>
    <w:qFormat/>
    <w:rsid w:val="00BC376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ode360.com/11135284" TargetMode="External"/><Relationship Id="rId13" Type="http://schemas.openxmlformats.org/officeDocument/2006/relationships/hyperlink" Target="https://ecode360.com/11136660" TargetMode="External"/><Relationship Id="rId18" Type="http://schemas.openxmlformats.org/officeDocument/2006/relationships/hyperlink" Target="https://ecode360.com/1113667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code360.com/11136708" TargetMode="External"/><Relationship Id="rId7" Type="http://schemas.openxmlformats.org/officeDocument/2006/relationships/hyperlink" Target="https://ecode360.com/11136027" TargetMode="External"/><Relationship Id="rId12" Type="http://schemas.openxmlformats.org/officeDocument/2006/relationships/hyperlink" Target="https://ecode360.com/11136428" TargetMode="External"/><Relationship Id="rId17" Type="http://schemas.openxmlformats.org/officeDocument/2006/relationships/hyperlink" Target="https://ecode360.com/11136675" TargetMode="External"/><Relationship Id="rId25" Type="http://schemas.openxmlformats.org/officeDocument/2006/relationships/hyperlink" Target="https://ecode360.com/11136712" TargetMode="External"/><Relationship Id="rId2" Type="http://schemas.openxmlformats.org/officeDocument/2006/relationships/styles" Target="styles.xml"/><Relationship Id="rId16" Type="http://schemas.openxmlformats.org/officeDocument/2006/relationships/hyperlink" Target="https://ecode360.com/11136674" TargetMode="External"/><Relationship Id="rId20" Type="http://schemas.openxmlformats.org/officeDocument/2006/relationships/hyperlink" Target="https://ecode360.com/11136707" TargetMode="External"/><Relationship Id="rId1" Type="http://schemas.openxmlformats.org/officeDocument/2006/relationships/customXml" Target="../customXml/item1.xml"/><Relationship Id="rId6" Type="http://schemas.openxmlformats.org/officeDocument/2006/relationships/hyperlink" Target="https://ecode360.com/11135282" TargetMode="External"/><Relationship Id="rId11" Type="http://schemas.openxmlformats.org/officeDocument/2006/relationships/hyperlink" Target="https://ecode360.com/11135286" TargetMode="External"/><Relationship Id="rId24" Type="http://schemas.openxmlformats.org/officeDocument/2006/relationships/hyperlink" Target="https://ecode360.com/11136711" TargetMode="External"/><Relationship Id="rId5" Type="http://schemas.openxmlformats.org/officeDocument/2006/relationships/hyperlink" Target="https://ecode360.com/11135282" TargetMode="External"/><Relationship Id="rId15" Type="http://schemas.openxmlformats.org/officeDocument/2006/relationships/hyperlink" Target="https://ecode360.com/11136673" TargetMode="External"/><Relationship Id="rId23" Type="http://schemas.openxmlformats.org/officeDocument/2006/relationships/hyperlink" Target="https://ecode360.com/11136710" TargetMode="External"/><Relationship Id="rId10" Type="http://schemas.openxmlformats.org/officeDocument/2006/relationships/hyperlink" Target="https://ecode360.com/11135285" TargetMode="External"/><Relationship Id="rId19" Type="http://schemas.openxmlformats.org/officeDocument/2006/relationships/hyperlink" Target="https://ecode360.com/11136707" TargetMode="External"/><Relationship Id="rId4" Type="http://schemas.openxmlformats.org/officeDocument/2006/relationships/webSettings" Target="webSettings.xml"/><Relationship Id="rId9" Type="http://schemas.openxmlformats.org/officeDocument/2006/relationships/hyperlink" Target="https://ecode360.com/11136431" TargetMode="External"/><Relationship Id="rId14" Type="http://schemas.openxmlformats.org/officeDocument/2006/relationships/hyperlink" Target="https://ecode360.com/11135276" TargetMode="External"/><Relationship Id="rId22" Type="http://schemas.openxmlformats.org/officeDocument/2006/relationships/hyperlink" Target="https://ecode360.com/111367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RFzgM5SUbaNeJ9jjHZ5ckiJnMQ==">AMUW2mXMrkyUI7+/Cpdv328i6cv9yDpbhn1f+Unr8JvpUm3tIBDPgoYDjMzB0MCmjr99JDRHf0x+QzyvC9tHqHz3q8zpAwUel23MZTTYyAbPtVrenttO9KM=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Zitt</dc:creator>
  <cp:lastModifiedBy>David McFadden, Founder/CEO, Consulting For Architects, Inc.</cp:lastModifiedBy>
  <cp:revision>2</cp:revision>
  <dcterms:created xsi:type="dcterms:W3CDTF">2022-01-26T16:13:00Z</dcterms:created>
  <dcterms:modified xsi:type="dcterms:W3CDTF">2022-01-26T16:13:00Z</dcterms:modified>
</cp:coreProperties>
</file>